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Penanganan Retur dan Refund</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SOP-0084</w:t>
            </w:r>
          </w:p>
        </w:tc>
      </w:tr>
      <w:tr>
        <w:trPr/>
        <w:tc>
          <w:tcPr>
            <w:tcW w:w="2000" w:type="dxa"/>
            <w:noWrap/>
          </w:tcPr>
          <w:p>
            <w:pPr/>
            <w:r>
              <w:rPr>
                <w:b w:val="1"/>
                <w:bCs w:val="1"/>
                <w:shd w:val="clear" w:fill="FCE4EC"/>
              </w:rPr>
              <w:t xml:space="preserve">Kategori</w:t>
            </w:r>
          </w:p>
        </w:tc>
        <w:tc>
          <w:tcPr>
            <w:tcW w:w="3000" w:type="dxa"/>
            <w:noWrap/>
          </w:tcPr>
          <w:p>
            <w:pPr/>
            <w:r>
              <w:rPr/>
              <w:t xml:space="preserve">Customer Service</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disusun untuk memberikan panduan yang jelas, sistematis, dan terstandarisasi dalam menangani proses retur barang dan refund kepada pelanggan. Tujuan utamanya adalah memastikan setiap permintaan pelanggan ditangani secara cepat, adil, transparan, dan sesuai dengan kebijakan perusahaan serta peraturan perundang-undangan yang berlaku di Indonesia. Selain itu, SOP ini bertujuan untuk meminimalkan potensi kerugian perusahaan akibat kesalahan penanganan retur, menjaga kepuasan dan loyalitas pelanggan, serta memastikan seluruh proses terdokumentasi dengan baik untuk keperluan audit dan evaluasi berkelanjutan.</w:t>
      </w:r>
    </w:p>
    <w:p/>
    <w:p>
      <w:pPr/>
      <w:r>
        <w:rPr>
          <w:color w:val="1A2744"/>
          <w:sz w:val="28"/>
          <w:szCs w:val="28"/>
          <w:b w:val="1"/>
          <w:bCs w:val="1"/>
        </w:rPr>
        <w:t xml:space="preserve">Ruang Lingkup</w:t>
      </w:r>
    </w:p>
    <w:p>
      <w:pPr/>
      <w:r>
        <w:rPr/>
        <w:t xml:space="preserve">SOP ini berlaku untuk seluruh unit kerja yang terlibat dalam proses penanganan retur dan refund, termasuk divisi customer service, gudang/logistik, keuangan, dan quality control. Prosedur ini mencakup seluruh tahapan mulai dari penerimaan permintaan retur/refund dari pelanggan, verifikasi kelayakan, pemeriksaan kondisi barang, persetujuan internal, hingga proses pengembalian dana atau penggantian barang. SOP ini berlaku untuk seluruh jenis produk yang dijual oleh perusahaan baik melalui kanal offline maupun online, serta mencakup transaksi yang dilakukan oleh individu maupun badan usaha.</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Retur</w:t>
            </w:r>
          </w:p>
        </w:tc>
        <w:tc>
          <w:tcPr>
            <w:tcW w:w="6000" w:type="dxa"/>
            <w:noWrap/>
          </w:tcPr>
          <w:p>
            <w:pPr/>
            <w:r>
              <w:rPr/>
              <w:t xml:space="preserve">Proses pengembalian barang oleh pelanggan kepada perusahaan karena alasan tertentu seperti cacat, tidak sesuai pesanan, atau kerusakan.</w:t>
            </w:r>
          </w:p>
        </w:tc>
      </w:tr>
      <w:tr>
        <w:trPr/>
        <w:tc>
          <w:tcPr>
            <w:tcW w:w="3000" w:type="dxa"/>
            <w:noWrap/>
          </w:tcPr>
          <w:p>
            <w:pPr/>
            <w:r>
              <w:rPr/>
              <w:t xml:space="preserve">Refund</w:t>
            </w:r>
          </w:p>
        </w:tc>
        <w:tc>
          <w:tcPr>
            <w:tcW w:w="6000" w:type="dxa"/>
            <w:noWrap/>
          </w:tcPr>
          <w:p>
            <w:pPr/>
            <w:r>
              <w:rPr/>
              <w:t xml:space="preserve">Proses pengembalian dana kepada pelanggan atas transaksi yang dibatalkan atau barang yang dikembalikan.</w:t>
            </w:r>
          </w:p>
        </w:tc>
      </w:tr>
      <w:tr>
        <w:trPr/>
        <w:tc>
          <w:tcPr>
            <w:tcW w:w="3000" w:type="dxa"/>
            <w:noWrap/>
          </w:tcPr>
          <w:p>
            <w:pPr/>
            <w:r>
              <w:rPr/>
              <w:t xml:space="preserve">Customer Service</w:t>
            </w:r>
          </w:p>
        </w:tc>
        <w:tc>
          <w:tcPr>
            <w:tcW w:w="6000" w:type="dxa"/>
            <w:noWrap/>
          </w:tcPr>
          <w:p>
            <w:pPr/>
            <w:r>
              <w:rPr/>
              <w:t xml:space="preserve">Unit kerja yang bertanggung jawab menerima, mencatat, dan menindaklanjuti keluhan atau permintaan pelanggan.</w:t>
            </w:r>
          </w:p>
        </w:tc>
      </w:tr>
      <w:tr>
        <w:trPr/>
        <w:tc>
          <w:tcPr>
            <w:tcW w:w="3000" w:type="dxa"/>
            <w:noWrap/>
          </w:tcPr>
          <w:p>
            <w:pPr/>
            <w:r>
              <w:rPr/>
              <w:t xml:space="preserve">Quality Control</w:t>
            </w:r>
          </w:p>
        </w:tc>
        <w:tc>
          <w:tcPr>
            <w:tcW w:w="6000" w:type="dxa"/>
            <w:noWrap/>
          </w:tcPr>
          <w:p>
            <w:pPr/>
            <w:r>
              <w:rPr/>
              <w:t xml:space="preserve">Unit kerja yang bertugas melakukan pemeriksaan kualitas barang yang diretur untuk menentukan kelayakan penggantian atau refund.</w:t>
            </w:r>
          </w:p>
        </w:tc>
      </w:tr>
      <w:tr>
        <w:trPr/>
        <w:tc>
          <w:tcPr>
            <w:tcW w:w="3000" w:type="dxa"/>
            <w:noWrap/>
          </w:tcPr>
          <w:p>
            <w:pPr/>
            <w:r>
              <w:rPr/>
              <w:t xml:space="preserve">Form Retur</w:t>
            </w:r>
          </w:p>
        </w:tc>
        <w:tc>
          <w:tcPr>
            <w:tcW w:w="6000" w:type="dxa"/>
            <w:noWrap/>
          </w:tcPr>
          <w:p>
            <w:pPr/>
            <w:r>
              <w:rPr/>
              <w:t xml:space="preserve">Dokumen resmi yang digunakan untuk mencatat detail permintaan retur dari pelanggan.</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Customer Service</w:t>
            </w:r>
          </w:p>
        </w:tc>
        <w:tc>
          <w:tcPr>
            <w:tcW w:w="6000" w:type="dxa"/>
            <w:noWrap/>
          </w:tcPr>
          <w:p>
            <w:pPr/>
            <w:r>
              <w:rPr/>
              <w:t xml:space="preserve">Menerima permintaan retur/refund, melakukan verifikasi awal, memberikan informasi kepada pelanggan, dan mencatat seluruh proses dalam sistem.</w:t>
            </w:r>
          </w:p>
        </w:tc>
      </w:tr>
      <w:tr>
        <w:trPr/>
        <w:tc>
          <w:tcPr>
            <w:tcW w:w="3000" w:type="dxa"/>
            <w:noWrap/>
          </w:tcPr>
          <w:p>
            <w:pPr/>
            <w:r>
              <w:rPr/>
              <w:t xml:space="preserve">Tim Gudang/Logistik</w:t>
            </w:r>
          </w:p>
        </w:tc>
        <w:tc>
          <w:tcPr>
            <w:tcW w:w="6000" w:type="dxa"/>
            <w:noWrap/>
          </w:tcPr>
          <w:p>
            <w:pPr/>
            <w:r>
              <w:rPr/>
              <w:t xml:space="preserve">Menerima barang retur, melakukan pencatatan fisik, dan memastikan barang tersimpan dengan baik untuk proses inspeksi.</w:t>
            </w:r>
          </w:p>
        </w:tc>
      </w:tr>
      <w:tr>
        <w:trPr/>
        <w:tc>
          <w:tcPr>
            <w:tcW w:w="3000" w:type="dxa"/>
            <w:noWrap/>
          </w:tcPr>
          <w:p>
            <w:pPr/>
            <w:r>
              <w:rPr/>
              <w:t xml:space="preserve">Quality Control</w:t>
            </w:r>
          </w:p>
        </w:tc>
        <w:tc>
          <w:tcPr>
            <w:tcW w:w="6000" w:type="dxa"/>
            <w:noWrap/>
          </w:tcPr>
          <w:p>
            <w:pPr/>
            <w:r>
              <w:rPr/>
              <w:t xml:space="preserve">Melakukan inspeksi terhadap barang yang diretur untuk menentukan kondisi dan kelayakan penggantian atau refund.</w:t>
            </w:r>
          </w:p>
        </w:tc>
      </w:tr>
      <w:tr>
        <w:trPr/>
        <w:tc>
          <w:tcPr>
            <w:tcW w:w="3000" w:type="dxa"/>
            <w:noWrap/>
          </w:tcPr>
          <w:p>
            <w:pPr/>
            <w:r>
              <w:rPr/>
              <w:t xml:space="preserve">Tim Keuangan</w:t>
            </w:r>
          </w:p>
        </w:tc>
        <w:tc>
          <w:tcPr>
            <w:tcW w:w="6000" w:type="dxa"/>
            <w:noWrap/>
          </w:tcPr>
          <w:p>
            <w:pPr/>
            <w:r>
              <w:rPr/>
              <w:t xml:space="preserve">Memproses pengembalian dana sesuai dengan hasil persetujuan dan memastikan transaksi tercatat dengan benar.</w:t>
            </w:r>
          </w:p>
        </w:tc>
      </w:tr>
      <w:tr>
        <w:trPr/>
        <w:tc>
          <w:tcPr>
            <w:tcW w:w="3000" w:type="dxa"/>
            <w:noWrap/>
          </w:tcPr>
          <w:p>
            <w:pPr/>
            <w:r>
              <w:rPr/>
              <w:t xml:space="preserve">Manajer Operasional</w:t>
            </w:r>
          </w:p>
        </w:tc>
        <w:tc>
          <w:tcPr>
            <w:tcW w:w="6000" w:type="dxa"/>
            <w:noWrap/>
          </w:tcPr>
          <w:p>
            <w:pPr/>
            <w:r>
              <w:rPr/>
              <w:t xml:space="preserve">Memberikan persetujuan akhir terhadap kasus retur/refund tertentu dan melakukan pengawasan terhadap pelaksanaan SOP.</w:t>
            </w:r>
          </w:p>
        </w:tc>
      </w:tr>
    </w:tbl>
    <w:p/>
    <w:p>
      <w:pPr/>
      <w:r>
        <w:rPr>
          <w:color w:val="1A2744"/>
          <w:sz w:val="28"/>
          <w:szCs w:val="28"/>
          <w:b w:val="1"/>
          <w:bCs w:val="1"/>
        </w:rPr>
        <w:t xml:space="preserve">Prosedur</w:t>
      </w:r>
    </w:p>
    <w:p>
      <w:pPr/>
      <w:r>
        <w:rPr>
          <w:color w:val="1A2744"/>
          <w:sz w:val="24"/>
          <w:szCs w:val="24"/>
          <w:b w:val="1"/>
          <w:bCs w:val="1"/>
        </w:rPr>
        <w:t xml:space="preserve">Tahap 1: Penerimaan Permintaan Retur/Refund</w:t>
      </w:r>
    </w:p>
    <w:p>
      <w:pPr/>
      <w:r>
        <w:rPr/>
        <w:t xml:space="preserve">Tahap awal di mana perusahaan menerima permintaan dari pelanggan terkait retur barang atau refund dana.</w:t>
      </w:r>
    </w:p>
    <w:p>
      <w:pPr>
        <w:numPr>
          <w:ilvl w:val="0"/>
          <w:numId w:val="1"/>
        </w:numPr>
      </w:pPr>
      <w:r>
        <w:rPr/>
        <w:t xml:space="preserve">Customer Service menerima permintaan melalui kanal resmi seperti email, telepon, atau sistem tiket.</w:t>
      </w:r>
    </w:p>
    <w:p>
      <w:pPr>
        <w:numPr>
          <w:ilvl w:val="0"/>
          <w:numId w:val="1"/>
        </w:numPr>
      </w:pPr>
      <w:r>
        <w:rPr/>
        <w:t xml:space="preserve">Mencatat detail permintaan pelanggan termasuk nomor transaksi, tanggal pembelian, dan alasan retur/refund.</w:t>
      </w:r>
    </w:p>
    <w:p>
      <w:pPr>
        <w:numPr>
          <w:ilvl w:val="0"/>
          <w:numId w:val="1"/>
        </w:numPr>
      </w:pPr>
      <w:r>
        <w:rPr/>
        <w:t xml:space="preserve">Memberikan informasi awal kepada pelanggan terkait syarat dan ketentuan retur/refund yang berlaku.</w:t>
      </w:r>
    </w:p>
    <w:p>
      <w:pPr/>
      <w:r>
        <w:rPr>
          <w:sz w:val="20"/>
          <w:szCs w:val="20"/>
          <w:i w:val="1"/>
          <w:iCs w:val="1"/>
        </w:rPr>
        <w:t xml:space="preserve">Penanggung Jawab: Customer Service</w:t>
      </w:r>
    </w:p>
    <w:p>
      <w:pPr/>
      <w:r>
        <w:rPr>
          <w:sz w:val="20"/>
          <w:szCs w:val="20"/>
          <w:i w:val="1"/>
          <w:iCs w:val="1"/>
        </w:rPr>
        <w:t xml:space="preserve">Dokumen: Form Permintaan Retur, Bukti Pembelian, Log Komunikasi Pelanggan</w:t>
      </w:r>
    </w:p>
    <w:p/>
    <w:p>
      <w:pPr/>
      <w:r>
        <w:rPr>
          <w:color w:val="1A2744"/>
          <w:sz w:val="24"/>
          <w:szCs w:val="24"/>
          <w:b w:val="1"/>
          <w:bCs w:val="1"/>
        </w:rPr>
        <w:t xml:space="preserve">Tahap 2: Verifikasi Kelayakan Retur/Refund</w:t>
      </w:r>
    </w:p>
    <w:p>
      <w:pPr/>
      <w:r>
        <w:rPr/>
        <w:t xml:space="preserve">Tahap verifikasi untuk memastikan bahwa permintaan pelanggan memenuhi syarat yang telah ditetapkan perusahaan.</w:t>
      </w:r>
    </w:p>
    <w:p>
      <w:pPr>
        <w:numPr>
          <w:ilvl w:val="0"/>
          <w:numId w:val="1"/>
        </w:numPr>
      </w:pPr>
      <w:r>
        <w:rPr/>
        <w:t xml:space="preserve">Memeriksa apakah permintaan masih dalam batas waktu retur yang diperbolehkan.</w:t>
      </w:r>
    </w:p>
    <w:p>
      <w:pPr>
        <w:numPr>
          <w:ilvl w:val="0"/>
          <w:numId w:val="1"/>
        </w:numPr>
      </w:pPr>
      <w:r>
        <w:rPr/>
        <w:t xml:space="preserve">Memastikan alasan retur sesuai dengan kebijakan perusahaan (cacat, salah kirim, dll).</w:t>
      </w:r>
    </w:p>
    <w:p>
      <w:pPr>
        <w:numPr>
          <w:ilvl w:val="0"/>
          <w:numId w:val="1"/>
        </w:numPr>
      </w:pPr>
      <w:r>
        <w:rPr/>
        <w:t xml:space="preserve">Melakukan validasi dokumen pendukung seperti foto produk atau bukti transaksi.</w:t>
      </w:r>
    </w:p>
    <w:p>
      <w:pPr/>
      <w:r>
        <w:rPr>
          <w:sz w:val="20"/>
          <w:szCs w:val="20"/>
          <w:i w:val="1"/>
          <w:iCs w:val="1"/>
        </w:rPr>
        <w:t xml:space="preserve">Penanggung Jawab: Customer Service</w:t>
      </w:r>
    </w:p>
    <w:p>
      <w:pPr/>
      <w:r>
        <w:rPr>
          <w:sz w:val="20"/>
          <w:szCs w:val="20"/>
          <w:i w:val="1"/>
          <w:iCs w:val="1"/>
        </w:rPr>
        <w:t xml:space="preserve">Dokumen: Kebijakan Retur Perusahaan, Checklist Verifikasi Retur, Data Transaksi</w:t>
      </w:r>
    </w:p>
    <w:p/>
    <w:p>
      <w:pPr/>
      <w:r>
        <w:rPr>
          <w:color w:val="1A2744"/>
          <w:sz w:val="24"/>
          <w:szCs w:val="24"/>
          <w:b w:val="1"/>
          <w:bCs w:val="1"/>
        </w:rPr>
        <w:t xml:space="preserve">Tahap 3: Penerimaan dan Pemeriksaan Barang Retur</w:t>
      </w:r>
    </w:p>
    <w:p>
      <w:pPr/>
      <w:r>
        <w:rPr/>
        <w:t xml:space="preserve">Tahap penerimaan barang dari pelanggan dan pemeriksaan kondisi fisik oleh tim terkait.</w:t>
      </w:r>
    </w:p>
    <w:p>
      <w:pPr>
        <w:numPr>
          <w:ilvl w:val="0"/>
          <w:numId w:val="1"/>
        </w:numPr>
      </w:pPr>
      <w:r>
        <w:rPr/>
        <w:t xml:space="preserve">Tim gudang menerima barang retur dan mencatat kondisi awal saat diterima.</w:t>
      </w:r>
    </w:p>
    <w:p>
      <w:pPr>
        <w:numPr>
          <w:ilvl w:val="0"/>
          <w:numId w:val="1"/>
        </w:numPr>
      </w:pPr>
      <w:r>
        <w:rPr/>
        <w:t xml:space="preserve">Quality Control melakukan inspeksi untuk memastikan kondisi barang sesuai dengan klaim.</w:t>
      </w:r>
    </w:p>
    <w:p>
      <w:pPr>
        <w:numPr>
          <w:ilvl w:val="0"/>
          <w:numId w:val="1"/>
        </w:numPr>
      </w:pPr>
      <w:r>
        <w:rPr/>
        <w:t xml:space="preserve">Menyusun laporan hasil inspeksi sebagai dasar keputusan selanjutnya.</w:t>
      </w:r>
    </w:p>
    <w:p>
      <w:pPr/>
      <w:r>
        <w:rPr>
          <w:sz w:val="20"/>
          <w:szCs w:val="20"/>
          <w:i w:val="1"/>
          <w:iCs w:val="1"/>
        </w:rPr>
        <w:t xml:space="preserve">Penanggung Jawab: Gudang dan Quality Control</w:t>
      </w:r>
    </w:p>
    <w:p>
      <w:pPr/>
      <w:r>
        <w:rPr>
          <w:sz w:val="20"/>
          <w:szCs w:val="20"/>
          <w:i w:val="1"/>
          <w:iCs w:val="1"/>
        </w:rPr>
        <w:t xml:space="preserve">Dokumen: Form Penerimaan Barang Retur, Laporan Inspeksi QC, Foto Dokumentasi Barang</w:t>
      </w:r>
    </w:p>
    <w:p/>
    <w:p>
      <w:pPr/>
      <w:r>
        <w:rPr>
          <w:color w:val="1A2744"/>
          <w:sz w:val="24"/>
          <w:szCs w:val="24"/>
          <w:b w:val="1"/>
          <w:bCs w:val="1"/>
        </w:rPr>
        <w:t xml:space="preserve">Tahap 4: Persetujuan Retur/Refund</w:t>
      </w:r>
    </w:p>
    <w:p>
      <w:pPr/>
      <w:r>
        <w:rPr/>
        <w:t xml:space="preserve">Tahap pengambilan keputusan berdasarkan hasil verifikasi dan inspeksi barang.</w:t>
      </w:r>
    </w:p>
    <w:p>
      <w:pPr>
        <w:numPr>
          <w:ilvl w:val="0"/>
          <w:numId w:val="1"/>
        </w:numPr>
      </w:pPr>
      <w:r>
        <w:rPr/>
        <w:t xml:space="preserve">Meninjau laporan inspeksi dan dokumen pendukung lainnya.</w:t>
      </w:r>
    </w:p>
    <w:p>
      <w:pPr>
        <w:numPr>
          <w:ilvl w:val="0"/>
          <w:numId w:val="1"/>
        </w:numPr>
      </w:pPr>
      <w:r>
        <w:rPr/>
        <w:t xml:space="preserve">Menentukan apakah permintaan disetujui atau ditolak.</w:t>
      </w:r>
    </w:p>
    <w:p>
      <w:pPr>
        <w:numPr>
          <w:ilvl w:val="0"/>
          <w:numId w:val="1"/>
        </w:numPr>
      </w:pPr>
      <w:r>
        <w:rPr/>
        <w:t xml:space="preserve">Menginformasikan hasil keputusan kepada pelanggan secara resmi.</w:t>
      </w:r>
    </w:p>
    <w:p>
      <w:pPr/>
      <w:r>
        <w:rPr>
          <w:sz w:val="20"/>
          <w:szCs w:val="20"/>
          <w:i w:val="1"/>
          <w:iCs w:val="1"/>
        </w:rPr>
        <w:t xml:space="preserve">Penanggung Jawab: Manajer Operasional</w:t>
      </w:r>
    </w:p>
    <w:p>
      <w:pPr/>
      <w:r>
        <w:rPr>
          <w:sz w:val="20"/>
          <w:szCs w:val="20"/>
          <w:i w:val="1"/>
          <w:iCs w:val="1"/>
        </w:rPr>
        <w:t xml:space="preserve">Dokumen: Laporan Keputusan Retur, Form Persetujuan, Notifikasi ke Pelanggan</w:t>
      </w:r>
    </w:p>
    <w:p/>
    <w:p>
      <w:pPr/>
      <w:r>
        <w:rPr>
          <w:color w:val="1A2744"/>
          <w:sz w:val="24"/>
          <w:szCs w:val="24"/>
          <w:b w:val="1"/>
          <w:bCs w:val="1"/>
        </w:rPr>
        <w:t xml:space="preserve">Tahap 5: Proses Refund atau Penggantian Barang</w:t>
      </w:r>
    </w:p>
    <w:p>
      <w:pPr/>
      <w:r>
        <w:rPr/>
        <w:t xml:space="preserve">Tahap pelaksanaan pengembalian dana atau pengiriman barang pengganti kepada pelanggan.</w:t>
      </w:r>
    </w:p>
    <w:p>
      <w:pPr>
        <w:numPr>
          <w:ilvl w:val="0"/>
          <w:numId w:val="1"/>
        </w:numPr>
      </w:pPr>
      <w:r>
        <w:rPr/>
        <w:t xml:space="preserve">Tim keuangan memproses refund sesuai metode pembayaran awal pelanggan.</w:t>
      </w:r>
    </w:p>
    <w:p>
      <w:pPr>
        <w:numPr>
          <w:ilvl w:val="0"/>
          <w:numId w:val="1"/>
        </w:numPr>
      </w:pPr>
      <w:r>
        <w:rPr/>
        <w:t xml:space="preserve">Alternatifnya, tim logistik mengirimkan barang pengganti kepada pelanggan.</w:t>
      </w:r>
    </w:p>
    <w:p>
      <w:pPr>
        <w:numPr>
          <w:ilvl w:val="0"/>
          <w:numId w:val="1"/>
        </w:numPr>
      </w:pPr>
      <w:r>
        <w:rPr/>
        <w:t xml:space="preserve">Mengirimkan konfirmasi kepada pelanggan bahwa proses telah selesai.</w:t>
      </w:r>
    </w:p>
    <w:p>
      <w:pPr/>
      <w:r>
        <w:rPr>
          <w:sz w:val="20"/>
          <w:szCs w:val="20"/>
          <w:i w:val="1"/>
          <w:iCs w:val="1"/>
        </w:rPr>
        <w:t xml:space="preserve">Penanggung Jawab: Keuangan dan Logistik</w:t>
      </w:r>
    </w:p>
    <w:p>
      <w:pPr/>
      <w:r>
        <w:rPr>
          <w:sz w:val="20"/>
          <w:szCs w:val="20"/>
          <w:i w:val="1"/>
          <w:iCs w:val="1"/>
        </w:rPr>
        <w:t xml:space="preserve">Dokumen: Bukti Transfer Refund, Surat Jalan Penggantian Barang, Konfirmasi Penyelesaian</w:t>
      </w:r>
    </w:p>
    <w:p/>
    <w:p>
      <w:pPr/>
      <w:r>
        <w:rPr>
          <w:color w:val="1A2744"/>
          <w:sz w:val="24"/>
          <w:szCs w:val="24"/>
          <w:b w:val="1"/>
          <w:bCs w:val="1"/>
        </w:rPr>
        <w:t xml:space="preserve">Tahap 6: Pencatatan dan Evaluasi</w:t>
      </w:r>
    </w:p>
    <w:p>
      <w:pPr/>
      <w:r>
        <w:rPr/>
        <w:t xml:space="preserve">Tahap akhir untuk dokumentasi dan evaluasi proses guna peningkatan kualitas layanan.</w:t>
      </w:r>
    </w:p>
    <w:p>
      <w:pPr>
        <w:numPr>
          <w:ilvl w:val="0"/>
          <w:numId w:val="1"/>
        </w:numPr>
      </w:pPr>
      <w:r>
        <w:rPr/>
        <w:t xml:space="preserve">Mencatat seluruh proses retur/refund dalam sistem perusahaan.</w:t>
      </w:r>
    </w:p>
    <w:p>
      <w:pPr>
        <w:numPr>
          <w:ilvl w:val="0"/>
          <w:numId w:val="1"/>
        </w:numPr>
      </w:pPr>
      <w:r>
        <w:rPr/>
        <w:t xml:space="preserve">Melakukan analisis penyebab retur untuk perbaikan produk atau layanan.</w:t>
      </w:r>
    </w:p>
    <w:p>
      <w:pPr>
        <w:numPr>
          <w:ilvl w:val="0"/>
          <w:numId w:val="1"/>
        </w:numPr>
      </w:pPr>
      <w:r>
        <w:rPr/>
        <w:t xml:space="preserve">Menyusun laporan berkala untuk manajemen.</w:t>
      </w:r>
    </w:p>
    <w:p>
      <w:pPr/>
      <w:r>
        <w:rPr>
          <w:sz w:val="20"/>
          <w:szCs w:val="20"/>
          <w:i w:val="1"/>
          <w:iCs w:val="1"/>
        </w:rPr>
        <w:t xml:space="preserve">Penanggung Jawab: Customer Service dan Manajemen</w:t>
      </w:r>
    </w:p>
    <w:p>
      <w:pPr/>
      <w:r>
        <w:rPr>
          <w:sz w:val="20"/>
          <w:szCs w:val="20"/>
          <w:i w:val="1"/>
          <w:iCs w:val="1"/>
        </w:rPr>
        <w:t xml:space="preserve">Dokumen: Laporan Retur Bulanan, Database Retur, Analisis Penyebab Retur</w:t>
      </w:r>
    </w:p>
    <w:p/>
    <w:p>
      <w:pPr/>
      <w:r>
        <w:rPr>
          <w:color w:val="1A2744"/>
          <w:sz w:val="28"/>
          <w:szCs w:val="28"/>
          <w:b w:val="1"/>
          <w:bCs w:val="1"/>
        </w:rPr>
        <w:t xml:space="preserve">Dokumen Terkait</w:t>
      </w:r>
    </w:p>
    <w:p>
      <w:pPr>
        <w:numPr>
          <w:ilvl w:val="0"/>
          <w:numId w:val="1"/>
        </w:numPr>
      </w:pPr>
      <w:r>
        <w:rPr/>
        <w:t xml:space="preserve">Form Permintaan Retur</w:t>
      </w:r>
    </w:p>
    <w:p>
      <w:pPr>
        <w:numPr>
          <w:ilvl w:val="0"/>
          <w:numId w:val="1"/>
        </w:numPr>
      </w:pPr>
      <w:r>
        <w:rPr/>
        <w:t xml:space="preserve">Kebijakan Retur dan Refund Perusahaan</w:t>
      </w:r>
    </w:p>
    <w:p>
      <w:pPr>
        <w:numPr>
          <w:ilvl w:val="0"/>
          <w:numId w:val="1"/>
        </w:numPr>
      </w:pPr>
      <w:r>
        <w:rPr/>
        <w:t xml:space="preserve">Laporan Inspeksi Quality Control</w:t>
      </w:r>
    </w:p>
    <w:p>
      <w:pPr>
        <w:numPr>
          <w:ilvl w:val="0"/>
          <w:numId w:val="1"/>
        </w:numPr>
      </w:pPr>
      <w:r>
        <w:rPr/>
        <w:t xml:space="preserve">Bukti Transaksi dan Pembayaran</w:t>
      </w:r>
    </w:p>
    <w:p>
      <w:pPr>
        <w:numPr>
          <w:ilvl w:val="0"/>
          <w:numId w:val="1"/>
        </w:numPr>
      </w:pPr>
      <w:r>
        <w:rPr/>
        <w:t xml:space="preserve">Laporan Evaluasi Retur</w:t>
      </w:r>
    </w:p>
    <w:p/>
    <w:p>
      <w:pPr/>
      <w:r>
        <w:rPr>
          <w:color w:val="1A2744"/>
          <w:sz w:val="28"/>
          <w:szCs w:val="28"/>
          <w:b w:val="1"/>
          <w:bCs w:val="1"/>
        </w:rPr>
        <w:t xml:space="preserve">Referensi</w:t>
      </w:r>
    </w:p>
    <w:p>
      <w:pPr>
        <w:numPr>
          <w:ilvl w:val="0"/>
          <w:numId w:val="1"/>
        </w:numPr>
      </w:pPr>
      <w:r>
        <w:rPr/>
        <w:t xml:space="preserve">Undang-Undang Nomor 8 Tahun 1999 tentang Perlindungan Konsumen</w:t>
      </w:r>
    </w:p>
    <w:p>
      <w:pPr>
        <w:numPr>
          <w:ilvl w:val="0"/>
          <w:numId w:val="1"/>
        </w:numPr>
      </w:pPr>
      <w:r>
        <w:rPr/>
        <w:t xml:space="preserve">Peraturan Pemerintah Nomor 80 Tahun 2019 tentang Perdagangan Melalui Sistem Elektronik</w:t>
      </w:r>
    </w:p>
    <w:p>
      <w:pPr>
        <w:numPr>
          <w:ilvl w:val="0"/>
          <w:numId w:val="1"/>
        </w:numPr>
      </w:pPr>
      <w:r>
        <w:rPr/>
        <w:t xml:space="preserve">Peraturan Menteri Perdagangan Republik Indonesia terkait Perlindungan Konsumen</w:t>
      </w:r>
    </w:p>
    <w:p>
      <w:pPr>
        <w:numPr>
          <w:ilvl w:val="0"/>
          <w:numId w:val="1"/>
        </w:numPr>
      </w:pPr>
      <w:r>
        <w:rPr/>
        <w:t xml:space="preserve">Standar ISO 9001:2015 tentang Sistem Manajemen Mutu</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9E4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2026-04-20T08:12:00+00:00</dcterms:created>
  <dcterms:modified xsi:type="dcterms:W3CDTF">2026-04-20T08:12:00+00:00</dcterms:modified>
</cp:coreProperties>
</file>

<file path=docProps/custom.xml><?xml version="1.0" encoding="utf-8"?>
<Properties xmlns="http://schemas.openxmlformats.org/officeDocument/2006/custom-properties" xmlns:vt="http://schemas.openxmlformats.org/officeDocument/2006/docPropsVTypes"/>
</file>