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Penanganan Keluhan Pelanggan</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SOP-0081</w:t>
            </w:r>
          </w:p>
        </w:tc>
      </w:tr>
      <w:tr>
        <w:trPr/>
        <w:tc>
          <w:tcPr>
            <w:tcW w:w="2000" w:type="dxa"/>
            <w:noWrap/>
          </w:tcPr>
          <w:p>
            <w:pPr/>
            <w:r>
              <w:rPr>
                <w:b w:val="1"/>
                <w:bCs w:val="1"/>
                <w:shd w:val="clear" w:fill="FCE4EC"/>
              </w:rPr>
              <w:t xml:space="preserve">Kategori</w:t>
            </w:r>
          </w:p>
        </w:tc>
        <w:tc>
          <w:tcPr>
            <w:tcW w:w="3000" w:type="dxa"/>
            <w:noWrap/>
          </w:tcPr>
          <w:p>
            <w:pPr/>
            <w:r>
              <w:rPr/>
              <w:t xml:space="preserve">Customer Service</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bertujuan untuk memberikan panduan yang sistematis, konsisten, dan terukur dalam menangani keluhan pelanggan agar setiap permasalahan dapat diselesaikan secara cepat, tepat, dan profesional. Selain itu, SOP ini dirancang untuk menjaga kepuasan pelanggan, meningkatkan loyalitas, serta melindungi reputasi perusahaan. Dengan adanya prosedur yang jelas, seluruh karyawan diharapkan mampu memberikan respons yang seragam dan berkualitas tinggi dalam menghadapi berbagai jenis keluhan, baik yang disampaikan secara langsung maupun melalui media digital.</w:t>
      </w:r>
    </w:p>
    <w:p/>
    <w:p>
      <w:pPr/>
      <w:r>
        <w:rPr>
          <w:color w:val="1A2744"/>
          <w:sz w:val="28"/>
          <w:szCs w:val="28"/>
          <w:b w:val="1"/>
          <w:bCs w:val="1"/>
        </w:rPr>
        <w:t xml:space="preserve">Ruang Lingkup</w:t>
      </w:r>
    </w:p>
    <w:p>
      <w:pPr/>
      <w:r>
        <w:rPr/>
        <w:t xml:space="preserve">SOP ini berlaku untuk seluruh unit kerja yang berinteraksi langsung maupun tidak langsung dengan pelanggan, termasuk tim customer service, pemasaran, operasional, dan manajemen. Prosedur ini mencakup seluruh proses penanganan keluhan pelanggan mulai dari penerimaan keluhan, pencatatan, analisis, penyelesaian, hingga evaluasi dan pelaporan. SOP ini juga berlaku untuk semua jenis keluhan, baik terkait produk, layanan, keterlambatan, kesalahan transaksi, maupun pengalaman pelanggan secara keseluruhan di lingkungan perusahaan.</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Keluhan Pelanggan</w:t>
            </w:r>
          </w:p>
        </w:tc>
        <w:tc>
          <w:tcPr>
            <w:tcW w:w="6000" w:type="dxa"/>
            <w:noWrap/>
          </w:tcPr>
          <w:p>
            <w:pPr/>
            <w:r>
              <w:rPr/>
              <w:t xml:space="preserve">Setiap bentuk ketidakpuasan yang disampaikan pelanggan terhadap produk, layanan, atau pengalaman yang diberikan oleh perusahaan.</w:t>
            </w:r>
          </w:p>
        </w:tc>
      </w:tr>
      <w:tr>
        <w:trPr/>
        <w:tc>
          <w:tcPr>
            <w:tcW w:w="3000" w:type="dxa"/>
            <w:noWrap/>
          </w:tcPr>
          <w:p>
            <w:pPr/>
            <w:r>
              <w:rPr/>
              <w:t xml:space="preserve">Customer Service</w:t>
            </w:r>
          </w:p>
        </w:tc>
        <w:tc>
          <w:tcPr>
            <w:tcW w:w="6000" w:type="dxa"/>
            <w:noWrap/>
          </w:tcPr>
          <w:p>
            <w:pPr/>
            <w:r>
              <w:rPr/>
              <w:t xml:space="preserve">Unit atau individu yang bertanggung jawab dalam menerima, menanggapi, dan menyelesaikan keluhan pelanggan.</w:t>
            </w:r>
          </w:p>
        </w:tc>
      </w:tr>
      <w:tr>
        <w:trPr/>
        <w:tc>
          <w:tcPr>
            <w:tcW w:w="3000" w:type="dxa"/>
            <w:noWrap/>
          </w:tcPr>
          <w:p>
            <w:pPr/>
            <w:r>
              <w:rPr/>
              <w:t xml:space="preserve">Tiket Keluhan</w:t>
            </w:r>
          </w:p>
        </w:tc>
        <w:tc>
          <w:tcPr>
            <w:tcW w:w="6000" w:type="dxa"/>
            <w:noWrap/>
          </w:tcPr>
          <w:p>
            <w:pPr/>
            <w:r>
              <w:rPr/>
              <w:t xml:space="preserve">Dokumen atau sistem pencatatan resmi yang digunakan untuk mendokumentasikan dan melacak setiap keluhan pelanggan.</w:t>
            </w:r>
          </w:p>
        </w:tc>
      </w:tr>
      <w:tr>
        <w:trPr/>
        <w:tc>
          <w:tcPr>
            <w:tcW w:w="3000" w:type="dxa"/>
            <w:noWrap/>
          </w:tcPr>
          <w:p>
            <w:pPr/>
            <w:r>
              <w:rPr/>
              <w:t xml:space="preserve">SLA (Service Level Agreement)</w:t>
            </w:r>
          </w:p>
        </w:tc>
        <w:tc>
          <w:tcPr>
            <w:tcW w:w="6000" w:type="dxa"/>
            <w:noWrap/>
          </w:tcPr>
          <w:p>
            <w:pPr/>
            <w:r>
              <w:rPr/>
              <w:t xml:space="preserve">Standar waktu penyelesaian keluhan yang telah ditetapkan oleh perusahaan.</w:t>
            </w:r>
          </w:p>
        </w:tc>
      </w:tr>
      <w:tr>
        <w:trPr/>
        <w:tc>
          <w:tcPr>
            <w:tcW w:w="3000" w:type="dxa"/>
            <w:noWrap/>
          </w:tcPr>
          <w:p>
            <w:pPr/>
            <w:r>
              <w:rPr/>
              <w:t xml:space="preserve">Eskalasi</w:t>
            </w:r>
          </w:p>
        </w:tc>
        <w:tc>
          <w:tcPr>
            <w:tcW w:w="6000" w:type="dxa"/>
            <w:noWrap/>
          </w:tcPr>
          <w:p>
            <w:pPr/>
            <w:r>
              <w:rPr/>
              <w:t xml:space="preserve">Proses pengalihan penanganan keluhan ke tingkat atau pihak yang lebih tinggi karena kompleksitas atau urgensi masalah.</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Customer Service</w:t>
            </w:r>
          </w:p>
        </w:tc>
        <w:tc>
          <w:tcPr>
            <w:tcW w:w="6000" w:type="dxa"/>
            <w:noWrap/>
          </w:tcPr>
          <w:p>
            <w:pPr/>
            <w:r>
              <w:rPr/>
              <w:t xml:space="preserve">Menerima, mencatat, memberikan respons awal, serta melakukan koordinasi awal dalam penanganan keluhan pelanggan.</w:t>
            </w:r>
          </w:p>
        </w:tc>
      </w:tr>
      <w:tr>
        <w:trPr/>
        <w:tc>
          <w:tcPr>
            <w:tcW w:w="3000" w:type="dxa"/>
            <w:noWrap/>
          </w:tcPr>
          <w:p>
            <w:pPr/>
            <w:r>
              <w:rPr/>
              <w:t xml:space="preserve">Supervisor Customer Service</w:t>
            </w:r>
          </w:p>
        </w:tc>
        <w:tc>
          <w:tcPr>
            <w:tcW w:w="6000" w:type="dxa"/>
            <w:noWrap/>
          </w:tcPr>
          <w:p>
            <w:pPr/>
            <w:r>
              <w:rPr/>
              <w:t xml:space="preserve">Melakukan pengawasan, validasi penyelesaian keluhan, serta menangani kasus eskalasi.</w:t>
            </w:r>
          </w:p>
        </w:tc>
      </w:tr>
      <w:tr>
        <w:trPr/>
        <w:tc>
          <w:tcPr>
            <w:tcW w:w="3000" w:type="dxa"/>
            <w:noWrap/>
          </w:tcPr>
          <w:p>
            <w:pPr/>
            <w:r>
              <w:rPr/>
              <w:t xml:space="preserve">Tim Operasional</w:t>
            </w:r>
          </w:p>
        </w:tc>
        <w:tc>
          <w:tcPr>
            <w:tcW w:w="6000" w:type="dxa"/>
            <w:noWrap/>
          </w:tcPr>
          <w:p>
            <w:pPr/>
            <w:r>
              <w:rPr/>
              <w:t xml:space="preserve">Menindaklanjuti keluhan yang berkaitan dengan proses operasional dan memberikan solusi teknis.</w:t>
            </w:r>
          </w:p>
        </w:tc>
      </w:tr>
      <w:tr>
        <w:trPr/>
        <w:tc>
          <w:tcPr>
            <w:tcW w:w="3000" w:type="dxa"/>
            <w:noWrap/>
          </w:tcPr>
          <w:p>
            <w:pPr/>
            <w:r>
              <w:rPr/>
              <w:t xml:space="preserve">Manajemen</w:t>
            </w:r>
          </w:p>
        </w:tc>
        <w:tc>
          <w:tcPr>
            <w:tcW w:w="6000" w:type="dxa"/>
            <w:noWrap/>
          </w:tcPr>
          <w:p>
            <w:pPr/>
            <w:r>
              <w:rPr/>
              <w:t xml:space="preserve">Menetapkan kebijakan, mengevaluasi efektivitas penanganan keluhan, serta memastikan kepatuhan terhadap regulasi.</w:t>
            </w:r>
          </w:p>
        </w:tc>
      </w:tr>
    </w:tbl>
    <w:p/>
    <w:p>
      <w:pPr/>
      <w:r>
        <w:rPr>
          <w:color w:val="1A2744"/>
          <w:sz w:val="28"/>
          <w:szCs w:val="28"/>
          <w:b w:val="1"/>
          <w:bCs w:val="1"/>
        </w:rPr>
        <w:t xml:space="preserve">Prosedur</w:t>
      </w:r>
    </w:p>
    <w:p>
      <w:pPr/>
      <w:r>
        <w:rPr>
          <w:color w:val="1A2744"/>
          <w:sz w:val="24"/>
          <w:szCs w:val="24"/>
          <w:b w:val="1"/>
          <w:bCs w:val="1"/>
        </w:rPr>
        <w:t xml:space="preserve">Tahap 1: Penerimaan Keluhan</w:t>
      </w:r>
    </w:p>
    <w:p>
      <w:pPr/>
      <w:r>
        <w:rPr/>
        <w:t xml:space="preserve">Tahap awal di mana keluhan pelanggan diterima melalui berbagai kanal komunikasi yang tersedia.</w:t>
      </w:r>
    </w:p>
    <w:p>
      <w:pPr>
        <w:numPr>
          <w:ilvl w:val="0"/>
          <w:numId w:val="1"/>
        </w:numPr>
      </w:pPr>
      <w:r>
        <w:rPr/>
        <w:t xml:space="preserve">Menerima keluhan pelanggan melalui kanal resmi seperti telepon, email, media sosial, atau tatap muka.</w:t>
      </w:r>
    </w:p>
    <w:p>
      <w:pPr>
        <w:numPr>
          <w:ilvl w:val="0"/>
          <w:numId w:val="1"/>
        </w:numPr>
      </w:pPr>
      <w:r>
        <w:rPr/>
        <w:t xml:space="preserve">Menyapa pelanggan dengan sopan dan mencatat identitas pelanggan secara lengkap.</w:t>
      </w:r>
    </w:p>
    <w:p>
      <w:pPr>
        <w:numPr>
          <w:ilvl w:val="0"/>
          <w:numId w:val="1"/>
        </w:numPr>
      </w:pPr>
      <w:r>
        <w:rPr/>
        <w:t xml:space="preserve">Mendengarkan keluhan pelanggan secara aktif tanpa menyela dan menunjukkan empati.</w:t>
      </w:r>
    </w:p>
    <w:p>
      <w:pPr/>
      <w:r>
        <w:rPr>
          <w:sz w:val="20"/>
          <w:szCs w:val="20"/>
          <w:i w:val="1"/>
          <w:iCs w:val="1"/>
        </w:rPr>
        <w:t xml:space="preserve">Penanggung Jawab: Customer Service</w:t>
      </w:r>
    </w:p>
    <w:p>
      <w:pPr/>
      <w:r>
        <w:rPr>
          <w:sz w:val="20"/>
          <w:szCs w:val="20"/>
          <w:i w:val="1"/>
          <w:iCs w:val="1"/>
        </w:rPr>
        <w:t xml:space="preserve">Dokumen: Form Penerimaan Keluhan, Log Komunikasi Pelanggan</w:t>
      </w:r>
    </w:p>
    <w:p/>
    <w:p>
      <w:pPr/>
      <w:r>
        <w:rPr>
          <w:color w:val="1A2744"/>
          <w:sz w:val="24"/>
          <w:szCs w:val="24"/>
          <w:b w:val="1"/>
          <w:bCs w:val="1"/>
        </w:rPr>
        <w:t xml:space="preserve">Tahap 2: Pencatatan dan Klasifikasi Keluhan</w:t>
      </w:r>
    </w:p>
    <w:p>
      <w:pPr/>
      <w:r>
        <w:rPr/>
        <w:t xml:space="preserve">Keluhan yang diterima dicatat secara sistematis dan diklasifikasikan berdasarkan jenis dan tingkat urgensi.</w:t>
      </w:r>
    </w:p>
    <w:p>
      <w:pPr>
        <w:numPr>
          <w:ilvl w:val="0"/>
          <w:numId w:val="1"/>
        </w:numPr>
      </w:pPr>
      <w:r>
        <w:rPr/>
        <w:t xml:space="preserve">Menginput keluhan ke dalam sistem atau formulir tiket keluhan.</w:t>
      </w:r>
    </w:p>
    <w:p>
      <w:pPr>
        <w:numPr>
          <w:ilvl w:val="0"/>
          <w:numId w:val="1"/>
        </w:numPr>
      </w:pPr>
      <w:r>
        <w:rPr/>
        <w:t xml:space="preserve">Mengklasifikasikan keluhan berdasarkan kategori seperti produk, layanan, atau administrasi.</w:t>
      </w:r>
    </w:p>
    <w:p>
      <w:pPr>
        <w:numPr>
          <w:ilvl w:val="0"/>
          <w:numId w:val="1"/>
        </w:numPr>
      </w:pPr>
      <w:r>
        <w:rPr/>
        <w:t xml:space="preserve">Menentukan tingkat prioritas berdasarkan dampak dan urgensi keluhan.</w:t>
      </w:r>
    </w:p>
    <w:p>
      <w:pPr/>
      <w:r>
        <w:rPr>
          <w:sz w:val="20"/>
          <w:szCs w:val="20"/>
          <w:i w:val="1"/>
          <w:iCs w:val="1"/>
        </w:rPr>
        <w:t xml:space="preserve">Penanggung Jawab: Customer Service</w:t>
      </w:r>
    </w:p>
    <w:p>
      <w:pPr/>
      <w:r>
        <w:rPr>
          <w:sz w:val="20"/>
          <w:szCs w:val="20"/>
          <w:i w:val="1"/>
          <w:iCs w:val="1"/>
        </w:rPr>
        <w:t xml:space="preserve">Dokumen: Tiket Keluhan Pelanggan, Sistem CRM</w:t>
      </w:r>
    </w:p>
    <w:p/>
    <w:p>
      <w:pPr/>
      <w:r>
        <w:rPr>
          <w:color w:val="1A2744"/>
          <w:sz w:val="24"/>
          <w:szCs w:val="24"/>
          <w:b w:val="1"/>
          <w:bCs w:val="1"/>
        </w:rPr>
        <w:t xml:space="preserve">Tahap 3: Analisis dan Investigasi</w:t>
      </w:r>
    </w:p>
    <w:p>
      <w:pPr/>
      <w:r>
        <w:rPr/>
        <w:t xml:space="preserve">Tahap ini bertujuan untuk memahami akar permasalahan dan menentukan solusi yang tepat.</w:t>
      </w:r>
    </w:p>
    <w:p>
      <w:pPr>
        <w:numPr>
          <w:ilvl w:val="0"/>
          <w:numId w:val="1"/>
        </w:numPr>
      </w:pPr>
      <w:r>
        <w:rPr/>
        <w:t xml:space="preserve">Mengumpulkan data pendukung terkait keluhan pelanggan.</w:t>
      </w:r>
    </w:p>
    <w:p>
      <w:pPr>
        <w:numPr>
          <w:ilvl w:val="0"/>
          <w:numId w:val="1"/>
        </w:numPr>
      </w:pPr>
      <w:r>
        <w:rPr/>
        <w:t xml:space="preserve">Berkoordinasi dengan departemen terkait untuk melakukan investigasi.</w:t>
      </w:r>
    </w:p>
    <w:p>
      <w:pPr>
        <w:numPr>
          <w:ilvl w:val="0"/>
          <w:numId w:val="1"/>
        </w:numPr>
      </w:pPr>
      <w:r>
        <w:rPr/>
        <w:t xml:space="preserve">Mengidentifikasi akar penyebab masalah dan opsi penyelesaiannya.</w:t>
      </w:r>
    </w:p>
    <w:p>
      <w:pPr/>
      <w:r>
        <w:rPr>
          <w:sz w:val="20"/>
          <w:szCs w:val="20"/>
          <w:i w:val="1"/>
          <w:iCs w:val="1"/>
        </w:rPr>
        <w:t xml:space="preserve">Penanggung Jawab: Customer Service dan Tim Terkait</w:t>
      </w:r>
    </w:p>
    <w:p>
      <w:pPr/>
      <w:r>
        <w:rPr>
          <w:sz w:val="20"/>
          <w:szCs w:val="20"/>
          <w:i w:val="1"/>
          <w:iCs w:val="1"/>
        </w:rPr>
        <w:t xml:space="preserve">Dokumen: Laporan Investigasi, Data Transaksi</w:t>
      </w:r>
    </w:p>
    <w:p/>
    <w:p>
      <w:pPr/>
      <w:r>
        <w:rPr>
          <w:color w:val="1A2744"/>
          <w:sz w:val="24"/>
          <w:szCs w:val="24"/>
          <w:b w:val="1"/>
          <w:bCs w:val="1"/>
        </w:rPr>
        <w:t xml:space="preserve">Tahap 4: Penyelesaian Keluhan</w:t>
      </w:r>
    </w:p>
    <w:p>
      <w:pPr/>
      <w:r>
        <w:rPr/>
        <w:t xml:space="preserve">Pelaksanaan solusi yang telah ditentukan untuk menyelesaikan keluhan pelanggan.</w:t>
      </w:r>
    </w:p>
    <w:p>
      <w:pPr>
        <w:numPr>
          <w:ilvl w:val="0"/>
          <w:numId w:val="1"/>
        </w:numPr>
      </w:pPr>
      <w:r>
        <w:rPr/>
        <w:t xml:space="preserve">Menyampaikan solusi kepada pelanggan secara jelas dan transparan.</w:t>
      </w:r>
    </w:p>
    <w:p>
      <w:pPr>
        <w:numPr>
          <w:ilvl w:val="0"/>
          <w:numId w:val="1"/>
        </w:numPr>
      </w:pPr>
      <w:r>
        <w:rPr/>
        <w:t xml:space="preserve">Melaksanakan tindakan perbaikan sesuai dengan kebijakan perusahaan.</w:t>
      </w:r>
    </w:p>
    <w:p>
      <w:pPr>
        <w:numPr>
          <w:ilvl w:val="0"/>
          <w:numId w:val="1"/>
        </w:numPr>
      </w:pPr>
      <w:r>
        <w:rPr/>
        <w:t xml:space="preserve">Memastikan solusi telah diterima dan disetujui oleh pelanggan.</w:t>
      </w:r>
    </w:p>
    <w:p>
      <w:pPr/>
      <w:r>
        <w:rPr>
          <w:sz w:val="20"/>
          <w:szCs w:val="20"/>
          <w:i w:val="1"/>
          <w:iCs w:val="1"/>
        </w:rPr>
        <w:t xml:space="preserve">Penanggung Jawab: Customer Service dan Tim Operasional</w:t>
      </w:r>
    </w:p>
    <w:p>
      <w:pPr/>
      <w:r>
        <w:rPr>
          <w:sz w:val="20"/>
          <w:szCs w:val="20"/>
          <w:i w:val="1"/>
          <w:iCs w:val="1"/>
        </w:rPr>
        <w:t xml:space="preserve">Dokumen: Form Penyelesaian Keluhan, Bukti Tindak Lanjut</w:t>
      </w:r>
    </w:p>
    <w:p/>
    <w:p>
      <w:pPr/>
      <w:r>
        <w:rPr>
          <w:color w:val="1A2744"/>
          <w:sz w:val="24"/>
          <w:szCs w:val="24"/>
          <w:b w:val="1"/>
          <w:bCs w:val="1"/>
        </w:rPr>
        <w:t xml:space="preserve">Tahap 5: Eskalasi (Jika Diperlukan)</w:t>
      </w:r>
    </w:p>
    <w:p>
      <w:pPr/>
      <w:r>
        <w:rPr/>
        <w:t xml:space="preserve">Keluhan yang tidak dapat diselesaikan di tingkat awal akan ditingkatkan ke pihak yang berwenang.</w:t>
      </w:r>
    </w:p>
    <w:p>
      <w:pPr>
        <w:numPr>
          <w:ilvl w:val="0"/>
          <w:numId w:val="1"/>
        </w:numPr>
      </w:pPr>
      <w:r>
        <w:rPr/>
        <w:t xml:space="preserve">Mengidentifikasi keluhan yang memerlukan eskalasi.</w:t>
      </w:r>
    </w:p>
    <w:p>
      <w:pPr>
        <w:numPr>
          <w:ilvl w:val="0"/>
          <w:numId w:val="1"/>
        </w:numPr>
      </w:pPr>
      <w:r>
        <w:rPr/>
        <w:t xml:space="preserve">Melaporkan kasus kepada supervisor atau manajemen.</w:t>
      </w:r>
    </w:p>
    <w:p>
      <w:pPr>
        <w:numPr>
          <w:ilvl w:val="0"/>
          <w:numId w:val="1"/>
        </w:numPr>
      </w:pPr>
      <w:r>
        <w:rPr/>
        <w:t xml:space="preserve">Melakukan koordinasi lanjutan hingga keluhan terselesaikan.</w:t>
      </w:r>
    </w:p>
    <w:p>
      <w:pPr/>
      <w:r>
        <w:rPr>
          <w:sz w:val="20"/>
          <w:szCs w:val="20"/>
          <w:i w:val="1"/>
          <w:iCs w:val="1"/>
        </w:rPr>
        <w:t xml:space="preserve">Penanggung Jawab: Supervisor Customer Service</w:t>
      </w:r>
    </w:p>
    <w:p>
      <w:pPr/>
      <w:r>
        <w:rPr>
          <w:sz w:val="20"/>
          <w:szCs w:val="20"/>
          <w:i w:val="1"/>
          <w:iCs w:val="1"/>
        </w:rPr>
        <w:t xml:space="preserve">Dokumen: Form Eskalasi Keluhan</w:t>
      </w:r>
    </w:p>
    <w:p/>
    <w:p>
      <w:pPr/>
      <w:r>
        <w:rPr>
          <w:color w:val="1A2744"/>
          <w:sz w:val="24"/>
          <w:szCs w:val="24"/>
          <w:b w:val="1"/>
          <w:bCs w:val="1"/>
        </w:rPr>
        <w:t xml:space="preserve">Tahap 6: Penutupan dan Evaluasi</w:t>
      </w:r>
    </w:p>
    <w:p>
      <w:pPr/>
      <w:r>
        <w:rPr/>
        <w:t xml:space="preserve">Tahap akhir untuk memastikan keluhan telah diselesaikan dan dilakukan evaluasi untuk perbaikan berkelanjutan.</w:t>
      </w:r>
    </w:p>
    <w:p>
      <w:pPr>
        <w:numPr>
          <w:ilvl w:val="0"/>
          <w:numId w:val="1"/>
        </w:numPr>
      </w:pPr>
      <w:r>
        <w:rPr/>
        <w:t xml:space="preserve">Mengonfirmasi kepada pelanggan bahwa keluhan telah diselesaikan.</w:t>
      </w:r>
    </w:p>
    <w:p>
      <w:pPr>
        <w:numPr>
          <w:ilvl w:val="0"/>
          <w:numId w:val="1"/>
        </w:numPr>
      </w:pPr>
      <w:r>
        <w:rPr/>
        <w:t xml:space="preserve">Menutup tiket keluhan dalam sistem.</w:t>
      </w:r>
    </w:p>
    <w:p>
      <w:pPr>
        <w:numPr>
          <w:ilvl w:val="0"/>
          <w:numId w:val="1"/>
        </w:numPr>
      </w:pPr>
      <w:r>
        <w:rPr/>
        <w:t xml:space="preserve">Melakukan evaluasi internal untuk mencegah terulangnya masalah.</w:t>
      </w:r>
    </w:p>
    <w:p>
      <w:pPr/>
      <w:r>
        <w:rPr>
          <w:sz w:val="20"/>
          <w:szCs w:val="20"/>
          <w:i w:val="1"/>
          <w:iCs w:val="1"/>
        </w:rPr>
        <w:t xml:space="preserve">Penanggung Jawab: Customer Service dan Manajemen</w:t>
      </w:r>
    </w:p>
    <w:p>
      <w:pPr/>
      <w:r>
        <w:rPr>
          <w:sz w:val="20"/>
          <w:szCs w:val="20"/>
          <w:i w:val="1"/>
          <w:iCs w:val="1"/>
        </w:rPr>
        <w:t xml:space="preserve">Dokumen: Laporan Penutupan Keluhan, Laporan Evaluasi Bulanan</w:t>
      </w:r>
    </w:p>
    <w:p/>
    <w:p>
      <w:pPr/>
      <w:r>
        <w:rPr>
          <w:color w:val="1A2744"/>
          <w:sz w:val="28"/>
          <w:szCs w:val="28"/>
          <w:b w:val="1"/>
          <w:bCs w:val="1"/>
        </w:rPr>
        <w:t xml:space="preserve">Dokumen Terkait</w:t>
      </w:r>
    </w:p>
    <w:p>
      <w:pPr>
        <w:numPr>
          <w:ilvl w:val="0"/>
          <w:numId w:val="1"/>
        </w:numPr>
      </w:pPr>
      <w:r>
        <w:rPr/>
        <w:t xml:space="preserve">Form Penerimaan Keluhan Pelanggan</w:t>
      </w:r>
    </w:p>
    <w:p>
      <w:pPr>
        <w:numPr>
          <w:ilvl w:val="0"/>
          <w:numId w:val="1"/>
        </w:numPr>
      </w:pPr>
      <w:r>
        <w:rPr/>
        <w:t xml:space="preserve">Tiket Keluhan Pelanggan</w:t>
      </w:r>
    </w:p>
    <w:p>
      <w:pPr>
        <w:numPr>
          <w:ilvl w:val="0"/>
          <w:numId w:val="1"/>
        </w:numPr>
      </w:pPr>
      <w:r>
        <w:rPr/>
        <w:t xml:space="preserve">Laporan Investigasi Keluhan</w:t>
      </w:r>
    </w:p>
    <w:p>
      <w:pPr>
        <w:numPr>
          <w:ilvl w:val="0"/>
          <w:numId w:val="1"/>
        </w:numPr>
      </w:pPr>
      <w:r>
        <w:rPr/>
        <w:t xml:space="preserve">Form Penyelesaian Keluhan</w:t>
      </w:r>
    </w:p>
    <w:p>
      <w:pPr>
        <w:numPr>
          <w:ilvl w:val="0"/>
          <w:numId w:val="1"/>
        </w:numPr>
      </w:pPr>
      <w:r>
        <w:rPr/>
        <w:t xml:space="preserve">Laporan Evaluasi Kepuasan Pelanggan</w:t>
      </w:r>
    </w:p>
    <w:p/>
    <w:p>
      <w:pPr/>
      <w:r>
        <w:rPr>
          <w:color w:val="1A2744"/>
          <w:sz w:val="28"/>
          <w:szCs w:val="28"/>
          <w:b w:val="1"/>
          <w:bCs w:val="1"/>
        </w:rPr>
        <w:t xml:space="preserve">Referensi</w:t>
      </w:r>
    </w:p>
    <w:p>
      <w:pPr>
        <w:numPr>
          <w:ilvl w:val="0"/>
          <w:numId w:val="1"/>
        </w:numPr>
      </w:pPr>
      <w:r>
        <w:rPr/>
        <w:t xml:space="preserve">Undang-Undang Republik Indonesia Nomor 8 Tahun 1999 tentang Perlindungan Konsumen</w:t>
      </w:r>
    </w:p>
    <w:p>
      <w:pPr>
        <w:numPr>
          <w:ilvl w:val="0"/>
          <w:numId w:val="1"/>
        </w:numPr>
      </w:pPr>
      <w:r>
        <w:rPr/>
        <w:t xml:space="preserve">Peraturan Menteri Perdagangan Republik Indonesia terkait Perlindungan Konsumen</w:t>
      </w:r>
    </w:p>
    <w:p>
      <w:pPr>
        <w:numPr>
          <w:ilvl w:val="0"/>
          <w:numId w:val="1"/>
        </w:numPr>
      </w:pPr>
      <w:r>
        <w:rPr/>
        <w:t xml:space="preserve">ISO 10002:2018 Quality Management - Customer Satisfaction - Guidelines for Complaints Handling</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961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2026-04-20T08:10:59+00:00</dcterms:created>
  <dcterms:modified xsi:type="dcterms:W3CDTF">2026-04-20T08:10:59+00:00</dcterms:modified>
</cp:coreProperties>
</file>

<file path=docProps/custom.xml><?xml version="1.0" encoding="utf-8"?>
<Properties xmlns="http://schemas.openxmlformats.org/officeDocument/2006/custom-properties" xmlns:vt="http://schemas.openxmlformats.org/officeDocument/2006/docPropsVTypes"/>
</file>